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X="-426" w:tblpY="-147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675"/>
      </w:tblGrid>
      <w:tr w:rsidR="00F43CF1" w:rsidRPr="00BD76BE" w14:paraId="6BBA29D1" w14:textId="77777777" w:rsidTr="006D0BEA">
        <w:tc>
          <w:tcPr>
            <w:tcW w:w="4531" w:type="dxa"/>
          </w:tcPr>
          <w:p w14:paraId="384AAD08" w14:textId="72A05356" w:rsidR="00F43CF1" w:rsidRPr="00BD76BE" w:rsidRDefault="006D0BEA" w:rsidP="006D0BEA">
            <w:pPr>
              <w:jc w:val="both"/>
              <w:rPr>
                <w:rFonts w:ascii="IBM Plex Sans" w:hAnsi="IBM Plex Sans"/>
                <w:szCs w:val="22"/>
                <w:lang w:val="en-US"/>
              </w:rPr>
            </w:pPr>
            <w:r w:rsidRPr="00BD76BE">
              <w:rPr>
                <w:rFonts w:ascii="IBM Plex Sans" w:hAnsi="IBM Plex Sans"/>
                <w:noProof/>
                <w:szCs w:val="22"/>
                <w:lang w:val="en-US"/>
              </w:rPr>
              <w:drawing>
                <wp:inline distT="0" distB="0" distL="0" distR="0" wp14:anchorId="0B3D064F" wp14:editId="3F27B69A">
                  <wp:extent cx="1835133" cy="5715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422" b="20870"/>
                          <a:stretch/>
                        </pic:blipFill>
                        <pic:spPr bwMode="auto">
                          <a:xfrm>
                            <a:off x="0" y="0"/>
                            <a:ext cx="1874761" cy="583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5" w:type="dxa"/>
          </w:tcPr>
          <w:p w14:paraId="23DCE140" w14:textId="0E46D641" w:rsidR="00F43CF1" w:rsidRPr="00BD76BE" w:rsidRDefault="006D0BEA" w:rsidP="006D0BEA">
            <w:pPr>
              <w:jc w:val="right"/>
              <w:rPr>
                <w:rFonts w:ascii="IBM Plex Sans" w:hAnsi="IBM Plex Sans"/>
                <w:szCs w:val="22"/>
                <w:lang w:val="en-US"/>
              </w:rPr>
            </w:pPr>
            <w:r w:rsidRPr="00BD76BE">
              <w:rPr>
                <w:rFonts w:ascii="IBM Plex Sans" w:hAnsi="IBM Plex Sans"/>
                <w:noProof/>
                <w:szCs w:val="22"/>
                <w:lang w:val="en-US"/>
              </w:rPr>
              <w:drawing>
                <wp:inline distT="0" distB="0" distL="0" distR="0" wp14:anchorId="4E96408C" wp14:editId="4D3B893B">
                  <wp:extent cx="2151587" cy="453567"/>
                  <wp:effectExtent l="0" t="0" r="1270" b="381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599" cy="467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DBCFA1" w14:textId="4AF20AB5" w:rsidR="008D4F3E" w:rsidRPr="000F2E2B" w:rsidRDefault="00BD76BE" w:rsidP="000F2E2B">
      <w:pPr>
        <w:spacing w:before="480" w:after="480" w:line="240" w:lineRule="auto"/>
        <w:rPr>
          <w:rFonts w:ascii="IBM Plex Sans" w:eastAsia="Times New Roman" w:hAnsi="IBM Plex Sans" w:cs="Times New Roman"/>
          <w:b/>
          <w:sz w:val="32"/>
          <w:szCs w:val="32"/>
          <w:lang w:eastAsia="ar-SA"/>
        </w:rPr>
      </w:pPr>
      <w:r w:rsidRPr="000F2E2B">
        <w:rPr>
          <w:rFonts w:ascii="IBM Plex Sans" w:eastAsia="Times New Roman" w:hAnsi="IBM Plex Sans" w:cs="Times New Roman"/>
          <w:b/>
          <w:sz w:val="32"/>
          <w:szCs w:val="32"/>
          <w:lang w:eastAsia="ar-SA"/>
        </w:rPr>
        <w:t xml:space="preserve">Załącznik 5 - </w:t>
      </w:r>
      <w:r w:rsidR="008D4F3E" w:rsidRPr="000F2E2B">
        <w:rPr>
          <w:rFonts w:ascii="IBM Plex Sans" w:eastAsia="Times New Roman" w:hAnsi="IBM Plex Sans" w:cs="Times New Roman"/>
          <w:b/>
          <w:sz w:val="32"/>
          <w:szCs w:val="32"/>
          <w:lang w:eastAsia="ar-SA"/>
        </w:rPr>
        <w:t xml:space="preserve">Klauzula informacyjna – dot. </w:t>
      </w:r>
      <w:r w:rsidR="008D4F3E" w:rsidRPr="000F2E2B">
        <w:rPr>
          <w:rFonts w:ascii="IBM Plex Sans" w:hAnsi="IBM Plex Sans" w:cs="Times New Roman"/>
          <w:b/>
          <w:sz w:val="32"/>
          <w:szCs w:val="32"/>
          <w:lang w:eastAsia="ar-SA"/>
        </w:rPr>
        <w:t>zbierania danych osobowych bezpośrednio od osoby, której dane dotyczą</w:t>
      </w:r>
    </w:p>
    <w:p w14:paraId="1EB920F7" w14:textId="77777777" w:rsidR="008D4F3E" w:rsidRPr="00BD76BE" w:rsidRDefault="008D4F3E" w:rsidP="008D4F3E">
      <w:pPr>
        <w:spacing w:after="60" w:line="312" w:lineRule="auto"/>
        <w:jc w:val="both"/>
        <w:rPr>
          <w:rFonts w:ascii="IBM Plex Sans" w:eastAsia="Times New Roman" w:hAnsi="IBM Plex Sans" w:cs="Times New Roman"/>
          <w:szCs w:val="22"/>
          <w:lang w:eastAsia="ar-SA"/>
        </w:rPr>
      </w:pPr>
      <w:r w:rsidRPr="00BD76BE">
        <w:rPr>
          <w:rFonts w:ascii="IBM Plex Sans" w:eastAsia="Times New Roman" w:hAnsi="IBM Plex Sans" w:cs="Times New Roman"/>
          <w:szCs w:val="22"/>
          <w:lang w:eastAsia="ar-SA"/>
        </w:rPr>
        <w:t>Zgodnie z art. 13 ust. 1 i ust. 2 rozporządzenia Parlamentu Europejskiego z dnia 27 kwietnia 2016 r. w sprawie ochrony osób fizycznych w związku z przetwarzaniem danych osobowych i w sprawie swobodnego przepływu takich danych oraz uchylenia dyrektywy 95/46/WE (ogólne rozporządzenie o ochronie danych, dalej „RODO”), informuję Panią/Pana, że:</w:t>
      </w:r>
    </w:p>
    <w:p w14:paraId="0DF9E7DF" w14:textId="77777777" w:rsidR="008D4F3E" w:rsidRPr="00BD76BE" w:rsidRDefault="008D4F3E" w:rsidP="008D4F3E">
      <w:pPr>
        <w:numPr>
          <w:ilvl w:val="0"/>
          <w:numId w:val="15"/>
        </w:numPr>
        <w:suppressAutoHyphens/>
        <w:autoSpaceDN w:val="0"/>
        <w:spacing w:before="0" w:after="60" w:line="312" w:lineRule="auto"/>
        <w:ind w:left="567" w:hanging="567"/>
        <w:jc w:val="both"/>
        <w:textAlignment w:val="baseline"/>
        <w:rPr>
          <w:rFonts w:ascii="IBM Plex Sans" w:eastAsia="Times New Roman" w:hAnsi="IBM Plex Sans" w:cs="Times New Roman"/>
          <w:szCs w:val="22"/>
          <w:lang w:val="es-CL" w:eastAsia="ar-SA"/>
        </w:rPr>
      </w:pP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administratorem danych osobowych jest </w:t>
      </w:r>
      <w:r w:rsidRPr="00BD76BE">
        <w:rPr>
          <w:rFonts w:ascii="IBM Plex Sans" w:eastAsia="Times New Roman" w:hAnsi="IBM Plex Sans" w:cs="Times New Roman"/>
          <w:b/>
          <w:szCs w:val="22"/>
          <w:lang w:val="es-CL" w:eastAsia="ar-SA"/>
        </w:rPr>
        <w:t xml:space="preserve">Narodowe Centrum Badań i Rozwoju </w:t>
      </w:r>
      <w:r w:rsidRPr="00BD76BE">
        <w:rPr>
          <w:rFonts w:ascii="IBM Plex Sans" w:eastAsia="Times New Roman" w:hAnsi="IBM Plex Sans" w:cs="Times New Roman"/>
          <w:bCs/>
          <w:szCs w:val="22"/>
          <w:lang w:val="es-CL" w:eastAsia="ar-SA"/>
        </w:rPr>
        <w:t>(dalej “NCBR”) z siedzibą w Warszaw</w:t>
      </w:r>
      <w:r w:rsidRPr="00BD76BE">
        <w:rPr>
          <w:rFonts w:ascii="IBM Plex Sans" w:eastAsia="Times New Roman" w:hAnsi="IBM Plex Sans"/>
          <w:bCs/>
          <w:szCs w:val="22"/>
          <w:lang w:val="es-CL" w:eastAsia="ar-SA"/>
        </w:rPr>
        <w:t>ie</w:t>
      </w:r>
      <w:r w:rsidRPr="00BD76BE">
        <w:rPr>
          <w:rFonts w:ascii="IBM Plex Sans" w:eastAsia="Times New Roman" w:hAnsi="IBM Plex Sans" w:cs="Times New Roman"/>
          <w:bCs/>
          <w:szCs w:val="22"/>
          <w:lang w:val="es-CL" w:eastAsia="ar-SA"/>
        </w:rPr>
        <w:t xml:space="preserve"> 00-801, Chmielna 69</w:t>
      </w: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>;</w:t>
      </w:r>
    </w:p>
    <w:p w14:paraId="47410CC9" w14:textId="05F51B1A" w:rsidR="008D4F3E" w:rsidRPr="00BD76BE" w:rsidRDefault="008D4F3E" w:rsidP="008D4F3E">
      <w:pPr>
        <w:numPr>
          <w:ilvl w:val="0"/>
          <w:numId w:val="15"/>
        </w:numPr>
        <w:suppressAutoHyphens/>
        <w:autoSpaceDN w:val="0"/>
        <w:spacing w:before="0" w:after="60" w:line="312" w:lineRule="auto"/>
        <w:ind w:left="567" w:hanging="567"/>
        <w:jc w:val="both"/>
        <w:textAlignment w:val="baseline"/>
        <w:rPr>
          <w:rFonts w:ascii="IBM Plex Sans" w:eastAsia="Times New Roman" w:hAnsi="IBM Plex Sans" w:cs="Times New Roman"/>
          <w:szCs w:val="22"/>
          <w:lang w:val="es-CL" w:eastAsia="ar-SA"/>
        </w:rPr>
      </w:pP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>z inspektorem ochrony danych (IOD)</w:t>
      </w:r>
      <w:r w:rsidRPr="00BD76BE">
        <w:rPr>
          <w:rFonts w:ascii="IBM Plex Sans" w:eastAsia="Times New Roman" w:hAnsi="IBM Plex Sans"/>
          <w:szCs w:val="22"/>
          <w:lang w:val="es-CL" w:eastAsia="ar-SA"/>
        </w:rPr>
        <w:t>, który został powołany w NCBR,</w:t>
      </w: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 można skontaktować </w:t>
      </w:r>
      <w:r w:rsidR="00794951"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się </w:t>
      </w:r>
      <w:r w:rsidRPr="00BD76BE">
        <w:rPr>
          <w:rFonts w:ascii="IBM Plex Sans" w:eastAsia="Times New Roman" w:hAnsi="IBM Plex Sans"/>
          <w:szCs w:val="22"/>
          <w:lang w:val="es-CL" w:eastAsia="ar-SA"/>
        </w:rPr>
        <w:t>pod adresem</w:t>
      </w: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 e-mail: </w:t>
      </w:r>
      <w:r w:rsidRPr="00BD76BE">
        <w:rPr>
          <w:rFonts w:ascii="IBM Plex Sans" w:eastAsia="Times New Roman" w:hAnsi="IBM Plex Sans"/>
          <w:szCs w:val="22"/>
          <w:lang w:val="es-CL" w:eastAsia="ar-SA"/>
        </w:rPr>
        <w:t>iod@ncbr.gov.pl lub na wskazany powyżej adres korespondencyjny NCBR, z dopiskiem “IOD”</w:t>
      </w: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>;</w:t>
      </w:r>
    </w:p>
    <w:p w14:paraId="25944C65" w14:textId="7ECA160D" w:rsidR="008D4F3E" w:rsidRPr="00BD76BE" w:rsidRDefault="008D4F3E" w:rsidP="008D4F3E">
      <w:pPr>
        <w:numPr>
          <w:ilvl w:val="0"/>
          <w:numId w:val="15"/>
        </w:numPr>
        <w:suppressAutoHyphens/>
        <w:autoSpaceDN w:val="0"/>
        <w:spacing w:before="0" w:after="60" w:line="312" w:lineRule="auto"/>
        <w:ind w:left="567" w:hanging="567"/>
        <w:jc w:val="both"/>
        <w:textAlignment w:val="baseline"/>
        <w:rPr>
          <w:rFonts w:ascii="IBM Plex Sans" w:eastAsia="Times New Roman" w:hAnsi="IBM Plex Sans"/>
          <w:szCs w:val="22"/>
          <w:lang w:val="es-CL" w:eastAsia="ar-SA"/>
        </w:rPr>
      </w:pP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dane osobowe </w:t>
      </w:r>
      <w:r w:rsidRPr="00BD76BE">
        <w:rPr>
          <w:rFonts w:ascii="IBM Plex Sans" w:eastAsia="Times New Roman" w:hAnsi="IBM Plex Sans"/>
          <w:szCs w:val="22"/>
          <w:lang w:val="es-CL" w:eastAsia="ar-SA"/>
        </w:rPr>
        <w:t>będą</w:t>
      </w: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 przetwarzane w celu </w:t>
      </w:r>
      <w:r w:rsidRPr="00BD76BE">
        <w:rPr>
          <w:rFonts w:ascii="IBM Plex Sans" w:eastAsia="Times New Roman" w:hAnsi="IBM Plex Sans"/>
          <w:szCs w:val="22"/>
          <w:lang w:val="es-CL" w:eastAsia="ar-SA"/>
        </w:rPr>
        <w:t xml:space="preserve">rozpatrzenia i zrealizowania wniosku o pokrycie kosztów podróży i zakwaterowania związanych z udziałem w </w:t>
      </w:r>
      <w:r w:rsidR="00E9776C">
        <w:rPr>
          <w:rFonts w:ascii="IBM Plex Sans" w:eastAsia="Times New Roman" w:hAnsi="IBM Plex Sans"/>
          <w:szCs w:val="22"/>
          <w:lang w:val="es-CL" w:eastAsia="ar-SA"/>
        </w:rPr>
        <w:t>wizycie studyjnej</w:t>
      </w:r>
      <w:r w:rsidRPr="00BD76BE">
        <w:rPr>
          <w:rFonts w:ascii="IBM Plex Sans" w:eastAsia="Times New Roman" w:hAnsi="IBM Plex Sans"/>
          <w:szCs w:val="22"/>
          <w:lang w:val="es-CL" w:eastAsia="ar-SA"/>
        </w:rPr>
        <w:t>, w ramach realizacji projektu NCP_WIDERA.NET: Transnational Network of National Contact Points (NCPs) for Widening Participation and Strengthening the European Research Area (umowa nr 101055286);</w:t>
      </w:r>
    </w:p>
    <w:p w14:paraId="45437C35" w14:textId="24BF5E9A" w:rsidR="008D4F3E" w:rsidRPr="00BD76BE" w:rsidRDefault="008D4F3E" w:rsidP="008D4F3E">
      <w:pPr>
        <w:numPr>
          <w:ilvl w:val="0"/>
          <w:numId w:val="15"/>
        </w:numPr>
        <w:suppressAutoHyphens/>
        <w:autoSpaceDN w:val="0"/>
        <w:spacing w:before="0" w:after="60" w:line="312" w:lineRule="auto"/>
        <w:ind w:left="567" w:hanging="567"/>
        <w:jc w:val="both"/>
        <w:textAlignment w:val="baseline"/>
        <w:rPr>
          <w:rFonts w:ascii="IBM Plex Sans" w:eastAsia="Times New Roman" w:hAnsi="IBM Plex Sans" w:cs="Times New Roman"/>
          <w:szCs w:val="22"/>
          <w:lang w:val="es-CL" w:eastAsia="ar-SA"/>
        </w:rPr>
      </w:pPr>
      <w:r w:rsidRPr="00BD76BE">
        <w:rPr>
          <w:rFonts w:ascii="IBM Plex Sans" w:eastAsia="Times New Roman" w:hAnsi="IBM Plex Sans"/>
          <w:szCs w:val="22"/>
          <w:lang w:val="es-CL" w:eastAsia="ar-SA"/>
        </w:rPr>
        <w:t xml:space="preserve">przetwarzanie </w:t>
      </w: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>dan</w:t>
      </w:r>
      <w:r w:rsidRPr="00BD76BE">
        <w:rPr>
          <w:rFonts w:ascii="IBM Plex Sans" w:eastAsia="Times New Roman" w:hAnsi="IBM Plex Sans"/>
          <w:szCs w:val="22"/>
          <w:lang w:val="es-CL" w:eastAsia="ar-SA"/>
        </w:rPr>
        <w:t>ych</w:t>
      </w: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 osobow</w:t>
      </w:r>
      <w:r w:rsidRPr="00BD76BE">
        <w:rPr>
          <w:rFonts w:ascii="IBM Plex Sans" w:eastAsia="Times New Roman" w:hAnsi="IBM Plex Sans"/>
          <w:szCs w:val="22"/>
          <w:lang w:val="es-CL" w:eastAsia="ar-SA"/>
        </w:rPr>
        <w:t>ych</w:t>
      </w: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 </w:t>
      </w:r>
      <w:r w:rsidRPr="00BD76BE">
        <w:rPr>
          <w:rFonts w:ascii="IBM Plex Sans" w:eastAsia="Times New Roman" w:hAnsi="IBM Plex Sans"/>
          <w:szCs w:val="22"/>
          <w:lang w:val="es-CL" w:eastAsia="ar-SA"/>
        </w:rPr>
        <w:t>w wyżej wskazanym celu jest niezbędne do wykonania zadania realizowanego w interesie publicznym</w:t>
      </w: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 (art. 6 ust. 1 lit. e RODO), a NCBR jest umocowane do przetwarzania Pani/Pana danych osobowych na mocy ustawy z dnia 30 kwietnia 2010 r. o Narodowym Centrum Badań i Rozwoju i realizacji określonych tamże zadań NCBR</w:t>
      </w:r>
      <w:r w:rsidR="004744FD"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, w tym w szczególności zadania określonego w art. 30 ust. 1 pkt </w:t>
      </w:r>
      <w:r w:rsidR="008378D6" w:rsidRPr="00BD76BE">
        <w:rPr>
          <w:rFonts w:ascii="IBM Plex Sans" w:eastAsia="Times New Roman" w:hAnsi="IBM Plex Sans" w:cs="Times New Roman"/>
          <w:szCs w:val="22"/>
          <w:lang w:val="es-CL" w:eastAsia="ar-SA"/>
        </w:rPr>
        <w:t>7</w:t>
      </w:r>
      <w:r w:rsidR="004744FD"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 tej ustawy</w:t>
      </w: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>;</w:t>
      </w:r>
      <w:r w:rsidR="004744FD"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 </w:t>
      </w:r>
    </w:p>
    <w:p w14:paraId="4900DBF7" w14:textId="77777777" w:rsidR="008D4F3E" w:rsidRPr="00BD76BE" w:rsidRDefault="008D4F3E" w:rsidP="008D4F3E">
      <w:pPr>
        <w:numPr>
          <w:ilvl w:val="0"/>
          <w:numId w:val="15"/>
        </w:numPr>
        <w:suppressAutoHyphens/>
        <w:autoSpaceDN w:val="0"/>
        <w:spacing w:before="0" w:after="60" w:line="312" w:lineRule="auto"/>
        <w:ind w:left="567" w:hanging="567"/>
        <w:jc w:val="both"/>
        <w:textAlignment w:val="baseline"/>
        <w:rPr>
          <w:rFonts w:ascii="IBM Plex Sans" w:eastAsia="Times New Roman" w:hAnsi="IBM Plex Sans" w:cs="Times New Roman"/>
          <w:szCs w:val="22"/>
          <w:lang w:val="es-CL" w:eastAsia="ar-SA"/>
        </w:rPr>
      </w:pP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podanie danych osobowych </w:t>
      </w:r>
      <w:r w:rsidRPr="00BD76BE">
        <w:rPr>
          <w:rFonts w:ascii="IBM Plex Sans" w:eastAsia="Times New Roman" w:hAnsi="IBM Plex Sans"/>
          <w:szCs w:val="22"/>
          <w:lang w:val="es-CL" w:eastAsia="ar-SA"/>
        </w:rPr>
        <w:t xml:space="preserve">jest niezbędne do realizaji wyżej wskazanego celu. Odmowa ich podania spowoduje brak możliwości realizacji tego celu; </w:t>
      </w:r>
    </w:p>
    <w:p w14:paraId="41035CFC" w14:textId="42ABD626" w:rsidR="008D4F3E" w:rsidRPr="00BD76BE" w:rsidRDefault="008D4F3E" w:rsidP="008D4F3E">
      <w:pPr>
        <w:numPr>
          <w:ilvl w:val="0"/>
          <w:numId w:val="15"/>
        </w:numPr>
        <w:suppressAutoHyphens/>
        <w:autoSpaceDN w:val="0"/>
        <w:spacing w:before="0" w:after="60" w:line="312" w:lineRule="auto"/>
        <w:ind w:left="567" w:hanging="567"/>
        <w:jc w:val="both"/>
        <w:textAlignment w:val="baseline"/>
        <w:rPr>
          <w:rFonts w:ascii="IBM Plex Sans" w:eastAsia="Times New Roman" w:hAnsi="IBM Plex Sans" w:cs="Times New Roman"/>
          <w:szCs w:val="22"/>
          <w:lang w:val="es-CL" w:eastAsia="ar-SA"/>
        </w:rPr>
      </w:pP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>dane osobowe będą przetwarzane w okresie realizacji</w:t>
      </w:r>
      <w:r w:rsidRPr="00BD76BE">
        <w:rPr>
          <w:rFonts w:ascii="IBM Plex Sans" w:eastAsia="Times New Roman" w:hAnsi="IBM Plex Sans"/>
          <w:szCs w:val="22"/>
          <w:lang w:val="es-CL" w:eastAsia="ar-SA"/>
        </w:rPr>
        <w:t xml:space="preserve"> wyżej wskazanego</w:t>
      </w: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 </w:t>
      </w:r>
      <w:r w:rsidRPr="00BD76BE">
        <w:rPr>
          <w:rFonts w:ascii="IBM Plex Sans" w:eastAsia="Times New Roman" w:hAnsi="IBM Plex Sans"/>
          <w:szCs w:val="22"/>
          <w:lang w:val="es-CL" w:eastAsia="ar-SA"/>
        </w:rPr>
        <w:t xml:space="preserve">celu przetwarzania, a następnie </w:t>
      </w: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>przechowywane będą w celach archiwalnych przez okres przechowywania zgodny z instrukcją kancelaryjną NCBR i Jednolitym Rzeczowym Wykazem Akt;</w:t>
      </w:r>
    </w:p>
    <w:p w14:paraId="3913099D" w14:textId="25B2651B" w:rsidR="008D4F3E" w:rsidRPr="00BD76BE" w:rsidRDefault="008D4F3E" w:rsidP="008D4F3E">
      <w:pPr>
        <w:numPr>
          <w:ilvl w:val="0"/>
          <w:numId w:val="15"/>
        </w:numPr>
        <w:suppressAutoHyphens/>
        <w:autoSpaceDN w:val="0"/>
        <w:spacing w:before="0" w:after="60" w:line="312" w:lineRule="auto"/>
        <w:ind w:left="567" w:hanging="567"/>
        <w:jc w:val="both"/>
        <w:textAlignment w:val="baseline"/>
        <w:rPr>
          <w:rFonts w:ascii="IBM Plex Sans" w:eastAsia="Times New Roman" w:hAnsi="IBM Plex Sans" w:cs="Times New Roman"/>
          <w:szCs w:val="22"/>
          <w:lang w:val="es-CL" w:eastAsia="ar-SA"/>
        </w:rPr>
      </w:pP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odbiorcami danych osobowych będą organy władzy publicznej oraz podmioty wykonujące zadania publiczne lub działające na zlecenie organów władzy publicznej, w zakresie i w celach, które wynikają z przepisów prawa, a także podmioty świadczące </w:t>
      </w: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lastRenderedPageBreak/>
        <w:t>usługi niezbędne do realizacji zadań przez NCBR w tym takim podmiotem jest NCBR+</w:t>
      </w:r>
      <w:r w:rsidR="004725C4"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 </w:t>
      </w: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sp. </w:t>
      </w:r>
      <w:r w:rsidR="00082450" w:rsidRPr="00BD76BE">
        <w:rPr>
          <w:rFonts w:ascii="IBM Plex Sans" w:eastAsia="Times New Roman" w:hAnsi="IBM Plex Sans" w:cs="Times New Roman"/>
          <w:szCs w:val="22"/>
          <w:lang w:val="es-CL" w:eastAsia="ar-SA"/>
        </w:rPr>
        <w:t>z</w:t>
      </w: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 o.o.</w:t>
      </w:r>
      <w:r w:rsidRPr="00BD76BE">
        <w:rPr>
          <w:rFonts w:ascii="IBM Plex Sans" w:eastAsia="Times New Roman" w:hAnsi="IBM Plex Sans"/>
          <w:szCs w:val="22"/>
          <w:lang w:val="es-CL" w:eastAsia="ar-SA"/>
        </w:rPr>
        <w:t>, z siedzibą w Warszawie (ul. Chmielna 69)</w:t>
      </w: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 Dane te mogą być także przekazywane partnerom IT, podmiotom realizującym wsparcie techniczne lub organizacyjne;</w:t>
      </w:r>
      <w:r w:rsidR="004744FD"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 </w:t>
      </w:r>
    </w:p>
    <w:p w14:paraId="2A648C40" w14:textId="77777777" w:rsidR="008D4F3E" w:rsidRPr="00BD76BE" w:rsidRDefault="008D4F3E" w:rsidP="008D4F3E">
      <w:pPr>
        <w:numPr>
          <w:ilvl w:val="0"/>
          <w:numId w:val="15"/>
        </w:numPr>
        <w:suppressAutoHyphens/>
        <w:autoSpaceDN w:val="0"/>
        <w:spacing w:before="0" w:after="60" w:line="312" w:lineRule="auto"/>
        <w:ind w:left="567" w:hanging="567"/>
        <w:jc w:val="both"/>
        <w:textAlignment w:val="baseline"/>
        <w:rPr>
          <w:rFonts w:ascii="IBM Plex Sans" w:eastAsia="Times New Roman" w:hAnsi="IBM Plex Sans" w:cs="Times New Roman"/>
          <w:szCs w:val="22"/>
          <w:lang w:val="es-CL" w:eastAsia="ar-SA"/>
        </w:rPr>
      </w:pP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>przysługują Pani/Panu prawa w stosunku do NCBR do: żądania dostępu do swoich danych osobowych,  ich  sprostowania,  usunięcia  lub  ograniczenia  przetwarzania, a także do wniesienia sprzeciwu wobec przetwarzania danych. W sprawie realizacji praw można kontaktować się z inspektorem ochrony danych</w:t>
      </w:r>
      <w:r w:rsidRPr="00BD76BE">
        <w:rPr>
          <w:rFonts w:ascii="IBM Plex Sans" w:eastAsia="Times New Roman" w:hAnsi="IBM Plex Sans"/>
          <w:szCs w:val="22"/>
          <w:lang w:val="es-CL" w:eastAsia="ar-SA"/>
        </w:rPr>
        <w:t xml:space="preserve"> (IOD), który został powołany w NCBR</w:t>
      </w: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 pod adresem mailowym </w:t>
      </w:r>
      <w:r w:rsidRPr="00BD76BE">
        <w:rPr>
          <w:rFonts w:ascii="IBM Plex Sans" w:eastAsia="Times New Roman" w:hAnsi="IBM Plex Sans"/>
          <w:szCs w:val="22"/>
          <w:lang w:val="es-CL" w:eastAsia="ar-SA"/>
        </w:rPr>
        <w:t>lub na adres korespondencyjny NCBR, wskazane w pkt 1 i 2 powyżej;</w:t>
      </w:r>
    </w:p>
    <w:p w14:paraId="6E654046" w14:textId="77777777" w:rsidR="008D4F3E" w:rsidRPr="00BD76BE" w:rsidRDefault="008D4F3E" w:rsidP="008D4F3E">
      <w:pPr>
        <w:numPr>
          <w:ilvl w:val="0"/>
          <w:numId w:val="15"/>
        </w:numPr>
        <w:suppressAutoHyphens/>
        <w:autoSpaceDN w:val="0"/>
        <w:spacing w:before="0" w:after="60" w:line="312" w:lineRule="auto"/>
        <w:ind w:left="567" w:hanging="567"/>
        <w:jc w:val="both"/>
        <w:textAlignment w:val="baseline"/>
        <w:rPr>
          <w:rFonts w:ascii="IBM Plex Sans" w:eastAsia="Times New Roman" w:hAnsi="IBM Plex Sans" w:cs="Times New Roman"/>
          <w:szCs w:val="22"/>
          <w:lang w:val="es-CL" w:eastAsia="ar-SA"/>
        </w:rPr>
      </w:pP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 xml:space="preserve">posiada Pani/Pan prawo do wniesienia skargi do </w:t>
      </w:r>
      <w:r w:rsidRPr="00BD76BE">
        <w:rPr>
          <w:rFonts w:ascii="IBM Plex Sans" w:eastAsia="Times New Roman" w:hAnsi="IBM Plex Sans"/>
          <w:szCs w:val="22"/>
          <w:lang w:val="es-CL" w:eastAsia="ar-SA"/>
        </w:rPr>
        <w:t xml:space="preserve">organu nadzorczego, którm w Polsce jest </w:t>
      </w: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>Prezes Urzędu Ochrony Danych Osobowych;</w:t>
      </w:r>
    </w:p>
    <w:p w14:paraId="3D5FB324" w14:textId="77777777" w:rsidR="008D4F3E" w:rsidRPr="00BD76BE" w:rsidRDefault="008D4F3E" w:rsidP="008D4F3E">
      <w:pPr>
        <w:numPr>
          <w:ilvl w:val="0"/>
          <w:numId w:val="15"/>
        </w:numPr>
        <w:suppressAutoHyphens/>
        <w:autoSpaceDN w:val="0"/>
        <w:spacing w:before="0" w:after="60" w:line="312" w:lineRule="auto"/>
        <w:ind w:left="567" w:hanging="567"/>
        <w:jc w:val="both"/>
        <w:textAlignment w:val="baseline"/>
        <w:rPr>
          <w:rFonts w:ascii="IBM Plex Sans" w:eastAsia="Times New Roman" w:hAnsi="IBM Plex Sans" w:cs="Times New Roman"/>
          <w:szCs w:val="22"/>
          <w:lang w:val="es-CL" w:eastAsia="ar-SA"/>
        </w:rPr>
      </w:pP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>Pani/Pana dane osobowe nie będą przekazywane do państwa trzeciego;</w:t>
      </w:r>
    </w:p>
    <w:p w14:paraId="1B6853B5" w14:textId="77777777" w:rsidR="008D4F3E" w:rsidRPr="00BD76BE" w:rsidRDefault="008D4F3E" w:rsidP="008D4F3E">
      <w:pPr>
        <w:numPr>
          <w:ilvl w:val="0"/>
          <w:numId w:val="15"/>
        </w:numPr>
        <w:suppressAutoHyphens/>
        <w:autoSpaceDN w:val="0"/>
        <w:spacing w:before="0" w:after="60" w:line="312" w:lineRule="auto"/>
        <w:ind w:left="567" w:hanging="567"/>
        <w:jc w:val="both"/>
        <w:textAlignment w:val="baseline"/>
        <w:rPr>
          <w:rFonts w:ascii="IBM Plex Sans" w:eastAsia="Times New Roman" w:hAnsi="IBM Plex Sans" w:cs="Times New Roman"/>
          <w:szCs w:val="22"/>
          <w:lang w:val="es-CL" w:eastAsia="ar-SA"/>
        </w:rPr>
      </w:pPr>
      <w:r w:rsidRPr="00BD76BE">
        <w:rPr>
          <w:rFonts w:ascii="IBM Plex Sans" w:eastAsia="Times New Roman" w:hAnsi="IBM Plex Sans" w:cs="Times New Roman"/>
          <w:szCs w:val="22"/>
          <w:lang w:val="es-CL" w:eastAsia="ar-SA"/>
        </w:rPr>
        <w:t>Pani/Pana dane osobowe nie podlegają zautomatyzowanemu podejmowaniu decyzji, w tym profilowaniu.</w:t>
      </w:r>
    </w:p>
    <w:p w14:paraId="0C600240" w14:textId="77777777" w:rsidR="008D4F3E" w:rsidRPr="00BD76BE" w:rsidRDefault="008D4F3E" w:rsidP="008D4F3E">
      <w:pPr>
        <w:spacing w:before="120" w:after="120"/>
        <w:jc w:val="both"/>
        <w:rPr>
          <w:rFonts w:ascii="IBM Plex Sans" w:hAnsi="IBM Plex Sans" w:cs="Calibri"/>
          <w:szCs w:val="22"/>
        </w:rPr>
      </w:pPr>
    </w:p>
    <w:p w14:paraId="5A430D44" w14:textId="77777777" w:rsidR="008D4F3E" w:rsidRPr="00BD76BE" w:rsidRDefault="008D4F3E" w:rsidP="008D4F3E">
      <w:pPr>
        <w:pStyle w:val="Kolorowalistaakcent11"/>
        <w:jc w:val="both"/>
        <w:rPr>
          <w:rFonts w:ascii="IBM Plex Sans" w:hAnsi="IBM Plex Sans" w:cs="Calibri"/>
        </w:rPr>
      </w:pPr>
    </w:p>
    <w:p w14:paraId="5960D67F" w14:textId="77777777" w:rsidR="008D4F3E" w:rsidRPr="00BD76BE" w:rsidRDefault="008D4F3E" w:rsidP="008D4F3E">
      <w:pPr>
        <w:pStyle w:val="Kolorowalistaakcent11"/>
        <w:jc w:val="both"/>
        <w:rPr>
          <w:rFonts w:ascii="IBM Plex Sans" w:hAnsi="IBM Plex Sans" w:cs="Calibri"/>
        </w:rPr>
      </w:pPr>
    </w:p>
    <w:p w14:paraId="5E6AEE04" w14:textId="77777777" w:rsidR="008D4F3E" w:rsidRPr="00BD76BE" w:rsidRDefault="008D4F3E" w:rsidP="006D0BEA">
      <w:pPr>
        <w:spacing w:line="240" w:lineRule="auto"/>
        <w:rPr>
          <w:rFonts w:ascii="IBM Plex Sans" w:hAnsi="IBM Plex Sans"/>
          <w:color w:val="808080" w:themeColor="background1" w:themeShade="80"/>
          <w:szCs w:val="22"/>
          <w:lang w:val="pl-PL"/>
        </w:rPr>
      </w:pPr>
    </w:p>
    <w:sectPr w:rsidR="008D4F3E" w:rsidRPr="00BD76BE" w:rsidSect="00906EB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F0DBB" w14:textId="77777777" w:rsidR="00252F48" w:rsidRDefault="00252F48" w:rsidP="00DA02F6">
      <w:pPr>
        <w:spacing w:before="0" w:after="0" w:line="240" w:lineRule="auto"/>
      </w:pPr>
      <w:r>
        <w:separator/>
      </w:r>
    </w:p>
  </w:endnote>
  <w:endnote w:type="continuationSeparator" w:id="0">
    <w:p w14:paraId="3B6C10C3" w14:textId="77777777" w:rsidR="00252F48" w:rsidRDefault="00252F48" w:rsidP="00DA02F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">
    <w:altName w:val="IBM Plex Sans"/>
    <w:charset w:val="00"/>
    <w:family w:val="swiss"/>
    <w:pitch w:val="variable"/>
    <w:sig w:usb0="A00002EF" w:usb1="5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EB89D" w14:textId="77777777" w:rsidR="003B01E5" w:rsidRDefault="003B01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9AD27" w14:textId="5FB093FE" w:rsidR="004C3CCC" w:rsidRDefault="00476DF2" w:rsidP="00476DF2">
    <w:pPr>
      <w:pStyle w:val="Stopka"/>
      <w:jc w:val="right"/>
    </w:pPr>
    <w:r w:rsidRPr="00476DF2">
      <w:rPr>
        <w:color w:val="808080" w:themeColor="background1" w:themeShade="80"/>
        <w:szCs w:val="22"/>
      </w:rPr>
      <w:t>ncpwideranet.eu</w:t>
    </w:r>
    <w:r w:rsidR="00A93973">
      <w:rPr>
        <w:color w:val="808080" w:themeColor="background1" w:themeShade="80"/>
        <w:szCs w:val="22"/>
      </w:rPr>
      <w:t xml:space="preserve"> |</w:t>
    </w:r>
    <w:r w:rsidRPr="00476DF2">
      <w:rPr>
        <w:noProof/>
        <w:color w:val="808080" w:themeColor="background1" w:themeShade="80"/>
      </w:rPr>
      <w:t xml:space="preserve"> </w:t>
    </w:r>
    <w:sdt>
      <w:sdtPr>
        <w:rPr>
          <w:rFonts w:ascii="IBM Plex Sans" w:hAnsi="IBM Plex Sans"/>
          <w:sz w:val="20"/>
        </w:rPr>
        <w:id w:val="-79295771"/>
        <w:docPartObj>
          <w:docPartGallery w:val="Page Numbers (Bottom of Page)"/>
          <w:docPartUnique/>
        </w:docPartObj>
      </w:sdtPr>
      <w:sdtContent>
        <w:r w:rsidR="003B01E5" w:rsidRPr="003B01E5">
          <w:rPr>
            <w:rFonts w:ascii="IBM Plex Sans" w:hAnsi="IBM Plex Sans"/>
            <w:sz w:val="20"/>
          </w:rPr>
          <w:t>2</w:t>
        </w:r>
      </w:sdtContent>
    </w:sdt>
  </w:p>
  <w:p w14:paraId="3F3467B7" w14:textId="77777777" w:rsidR="004C3CCC" w:rsidRDefault="004C3C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7648A" w14:textId="2D0B501C" w:rsidR="003B01E5" w:rsidRPr="00E85F28" w:rsidRDefault="003B01E5" w:rsidP="003B01E5">
    <w:pPr>
      <w:pStyle w:val="Stopka"/>
      <w:jc w:val="right"/>
      <w:rPr>
        <w:rFonts w:ascii="IBM Plex Sans" w:hAnsi="IBM Plex Sans"/>
        <w:sz w:val="20"/>
      </w:rPr>
    </w:pPr>
    <w:r w:rsidRPr="00E85F28">
      <w:rPr>
        <w:rFonts w:ascii="IBM Plex Sans" w:hAnsi="IBM Plex Sans"/>
        <w:color w:val="808080" w:themeColor="background1" w:themeShade="80"/>
        <w:sz w:val="20"/>
      </w:rPr>
      <w:t>ncpwideranet.eu |</w:t>
    </w:r>
    <w:r w:rsidRPr="00E85F28">
      <w:rPr>
        <w:rFonts w:ascii="IBM Plex Sans" w:hAnsi="IBM Plex Sans"/>
        <w:noProof/>
        <w:color w:val="808080" w:themeColor="background1" w:themeShade="80"/>
        <w:sz w:val="20"/>
      </w:rPr>
      <w:t xml:space="preserve"> </w:t>
    </w:r>
    <w:sdt>
      <w:sdtPr>
        <w:rPr>
          <w:rFonts w:ascii="IBM Plex Sans" w:hAnsi="IBM Plex Sans"/>
          <w:sz w:val="20"/>
        </w:rPr>
        <w:id w:val="-2020377118"/>
        <w:docPartObj>
          <w:docPartGallery w:val="Page Numbers (Bottom of Page)"/>
          <w:docPartUnique/>
        </w:docPartObj>
      </w:sdtPr>
      <w:sdtContent>
        <w:r>
          <w:rPr>
            <w:rFonts w:ascii="IBM Plex Sans" w:hAnsi="IBM Plex Sans"/>
            <w:sz w:val="20"/>
          </w:rPr>
          <w:t>1</w:t>
        </w:r>
      </w:sdtContent>
    </w:sdt>
  </w:p>
  <w:p w14:paraId="592C7384" w14:textId="77777777" w:rsidR="003B01E5" w:rsidRDefault="003B0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45425" w14:textId="77777777" w:rsidR="00252F48" w:rsidRDefault="00252F48" w:rsidP="00DA02F6">
      <w:pPr>
        <w:spacing w:before="0" w:after="0" w:line="240" w:lineRule="auto"/>
      </w:pPr>
      <w:r>
        <w:separator/>
      </w:r>
    </w:p>
  </w:footnote>
  <w:footnote w:type="continuationSeparator" w:id="0">
    <w:p w14:paraId="1E8B671C" w14:textId="77777777" w:rsidR="00252F48" w:rsidRDefault="00252F48" w:rsidP="00DA02F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8C8CF" w14:textId="77777777" w:rsidR="003B01E5" w:rsidRDefault="003B01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9749B" w14:textId="14720635" w:rsidR="008D4F3E" w:rsidRPr="00330C92" w:rsidRDefault="008D4F3E" w:rsidP="00330C92">
    <w:pPr>
      <w:pStyle w:val="Nagwek"/>
      <w:jc w:val="right"/>
      <w:rPr>
        <w:b/>
        <w:bCs/>
      </w:rPr>
    </w:pPr>
    <w:r w:rsidRPr="00330C92">
      <w:rPr>
        <w:b/>
        <w:bCs/>
      </w:rPr>
      <w:t>Załącznik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026C2" w14:textId="77777777" w:rsidR="003B01E5" w:rsidRDefault="003B01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4FEEEA2"/>
    <w:lvl w:ilvl="0">
      <w:numFmt w:val="bullet"/>
      <w:lvlText w:val="*"/>
      <w:lvlJc w:val="left"/>
    </w:lvl>
  </w:abstractNum>
  <w:abstractNum w:abstractNumId="1" w15:restartNumberingAfterBreak="0">
    <w:nsid w:val="12F025ED"/>
    <w:multiLevelType w:val="hybridMultilevel"/>
    <w:tmpl w:val="3C7E0886"/>
    <w:lvl w:ilvl="0" w:tplc="67FA6DFE">
      <w:start w:val="1"/>
      <w:numFmt w:val="bullet"/>
      <w:lvlText w:val=""/>
      <w:lvlJc w:val="left"/>
      <w:pPr>
        <w:ind w:left="77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24452AB4"/>
    <w:multiLevelType w:val="hybridMultilevel"/>
    <w:tmpl w:val="CF628ECE"/>
    <w:lvl w:ilvl="0" w:tplc="1B001F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7055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2C37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A03C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3C70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8A9F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A4EC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FCBB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B42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78F5BF5"/>
    <w:multiLevelType w:val="multilevel"/>
    <w:tmpl w:val="246A6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D86D9A"/>
    <w:multiLevelType w:val="hybridMultilevel"/>
    <w:tmpl w:val="296438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2C7164"/>
    <w:multiLevelType w:val="hybridMultilevel"/>
    <w:tmpl w:val="2EEEA670"/>
    <w:lvl w:ilvl="0" w:tplc="DF06A8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1F497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E55B3"/>
    <w:multiLevelType w:val="hybridMultilevel"/>
    <w:tmpl w:val="43987E3E"/>
    <w:lvl w:ilvl="0" w:tplc="A25062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72271"/>
    <w:multiLevelType w:val="hybridMultilevel"/>
    <w:tmpl w:val="6EA07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079B6"/>
    <w:multiLevelType w:val="hybridMultilevel"/>
    <w:tmpl w:val="923A5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890926"/>
    <w:multiLevelType w:val="hybridMultilevel"/>
    <w:tmpl w:val="641867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39419A"/>
    <w:multiLevelType w:val="hybridMultilevel"/>
    <w:tmpl w:val="C286038E"/>
    <w:lvl w:ilvl="0" w:tplc="DF06A8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1F497D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99"/>
    <w:multiLevelType w:val="hybridMultilevel"/>
    <w:tmpl w:val="9A7E56E6"/>
    <w:lvl w:ilvl="0" w:tplc="281AD6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7E44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BA5E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A631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82DB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2C93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CC2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3E6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647F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2962A62"/>
    <w:multiLevelType w:val="hybridMultilevel"/>
    <w:tmpl w:val="09A69C62"/>
    <w:lvl w:ilvl="0" w:tplc="BB24F1AC">
      <w:start w:val="1"/>
      <w:numFmt w:val="bullet"/>
      <w:lvlText w:val="-"/>
      <w:lvlJc w:val="left"/>
      <w:pPr>
        <w:ind w:left="77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78BC0966"/>
    <w:multiLevelType w:val="hybridMultilevel"/>
    <w:tmpl w:val="2AE26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D952FA"/>
    <w:multiLevelType w:val="hybridMultilevel"/>
    <w:tmpl w:val="BD62DD82"/>
    <w:lvl w:ilvl="0" w:tplc="41887944">
      <w:start w:val="1"/>
      <w:numFmt w:val="decimal"/>
      <w:lvlText w:val="%1)"/>
      <w:lvlJc w:val="left"/>
      <w:pPr>
        <w:ind w:left="720" w:hanging="360"/>
      </w:pPr>
      <w:rPr>
        <w:b w:val="0"/>
        <w:color w:val="000000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818058">
    <w:abstractNumId w:val="9"/>
  </w:num>
  <w:num w:numId="2" w16cid:durableId="362829076">
    <w:abstractNumId w:val="5"/>
  </w:num>
  <w:num w:numId="3" w16cid:durableId="1559047863">
    <w:abstractNumId w:val="2"/>
  </w:num>
  <w:num w:numId="4" w16cid:durableId="196161958">
    <w:abstractNumId w:val="11"/>
  </w:num>
  <w:num w:numId="5" w16cid:durableId="1065566741">
    <w:abstractNumId w:val="1"/>
  </w:num>
  <w:num w:numId="6" w16cid:durableId="844519524">
    <w:abstractNumId w:val="4"/>
  </w:num>
  <w:num w:numId="7" w16cid:durableId="1886286909">
    <w:abstractNumId w:val="6"/>
  </w:num>
  <w:num w:numId="8" w16cid:durableId="1132753746">
    <w:abstractNumId w:val="12"/>
  </w:num>
  <w:num w:numId="9" w16cid:durableId="784230651">
    <w:abstractNumId w:val="10"/>
  </w:num>
  <w:num w:numId="10" w16cid:durableId="1025598815">
    <w:abstractNumId w:val="3"/>
  </w:num>
  <w:num w:numId="11" w16cid:durableId="213532020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2" w16cid:durableId="53168370">
    <w:abstractNumId w:val="7"/>
  </w:num>
  <w:num w:numId="13" w16cid:durableId="406848351">
    <w:abstractNumId w:val="13"/>
  </w:num>
  <w:num w:numId="14" w16cid:durableId="1060061306">
    <w:abstractNumId w:val="8"/>
  </w:num>
  <w:num w:numId="15" w16cid:durableId="101495809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52D"/>
    <w:rsid w:val="000036FD"/>
    <w:rsid w:val="00011B95"/>
    <w:rsid w:val="0001777A"/>
    <w:rsid w:val="000246E3"/>
    <w:rsid w:val="000403A9"/>
    <w:rsid w:val="0005468F"/>
    <w:rsid w:val="00080D30"/>
    <w:rsid w:val="00081C85"/>
    <w:rsid w:val="00082450"/>
    <w:rsid w:val="000953C7"/>
    <w:rsid w:val="000A6379"/>
    <w:rsid w:val="000B332A"/>
    <w:rsid w:val="000B6715"/>
    <w:rsid w:val="000C158D"/>
    <w:rsid w:val="000D2ABB"/>
    <w:rsid w:val="000E7177"/>
    <w:rsid w:val="000F1513"/>
    <w:rsid w:val="000F2E2B"/>
    <w:rsid w:val="000F4BA2"/>
    <w:rsid w:val="0010109B"/>
    <w:rsid w:val="00102EB2"/>
    <w:rsid w:val="00105204"/>
    <w:rsid w:val="00122706"/>
    <w:rsid w:val="00123A14"/>
    <w:rsid w:val="00124FA7"/>
    <w:rsid w:val="00130421"/>
    <w:rsid w:val="0013522D"/>
    <w:rsid w:val="00137A56"/>
    <w:rsid w:val="00140C95"/>
    <w:rsid w:val="00155FE1"/>
    <w:rsid w:val="0018395D"/>
    <w:rsid w:val="00183F0A"/>
    <w:rsid w:val="00186594"/>
    <w:rsid w:val="0019079B"/>
    <w:rsid w:val="0019301C"/>
    <w:rsid w:val="001A3B2A"/>
    <w:rsid w:val="001A46CF"/>
    <w:rsid w:val="001B199C"/>
    <w:rsid w:val="001B74DA"/>
    <w:rsid w:val="001C1142"/>
    <w:rsid w:val="001D0D6B"/>
    <w:rsid w:val="001E1615"/>
    <w:rsid w:val="001F0526"/>
    <w:rsid w:val="00204DF8"/>
    <w:rsid w:val="002219B4"/>
    <w:rsid w:val="00223469"/>
    <w:rsid w:val="002234E3"/>
    <w:rsid w:val="00233509"/>
    <w:rsid w:val="00233AAC"/>
    <w:rsid w:val="00246134"/>
    <w:rsid w:val="00246962"/>
    <w:rsid w:val="00252F48"/>
    <w:rsid w:val="002538C5"/>
    <w:rsid w:val="0025452D"/>
    <w:rsid w:val="00256D8A"/>
    <w:rsid w:val="002615C5"/>
    <w:rsid w:val="00262C25"/>
    <w:rsid w:val="00267BE8"/>
    <w:rsid w:val="00276D21"/>
    <w:rsid w:val="00287BD8"/>
    <w:rsid w:val="00292432"/>
    <w:rsid w:val="002B5706"/>
    <w:rsid w:val="002C4D62"/>
    <w:rsid w:val="002C6026"/>
    <w:rsid w:val="002D1094"/>
    <w:rsid w:val="002D37D3"/>
    <w:rsid w:val="002D61D3"/>
    <w:rsid w:val="002E3514"/>
    <w:rsid w:val="002F35A3"/>
    <w:rsid w:val="003172D6"/>
    <w:rsid w:val="003224BC"/>
    <w:rsid w:val="00324219"/>
    <w:rsid w:val="00330C92"/>
    <w:rsid w:val="00330DD8"/>
    <w:rsid w:val="00336D02"/>
    <w:rsid w:val="00342E9B"/>
    <w:rsid w:val="00344366"/>
    <w:rsid w:val="0035234F"/>
    <w:rsid w:val="00374E7D"/>
    <w:rsid w:val="003855F7"/>
    <w:rsid w:val="00391153"/>
    <w:rsid w:val="00392E49"/>
    <w:rsid w:val="00394A9D"/>
    <w:rsid w:val="003A3572"/>
    <w:rsid w:val="003A52DA"/>
    <w:rsid w:val="003B01E5"/>
    <w:rsid w:val="003C75E2"/>
    <w:rsid w:val="003F77E8"/>
    <w:rsid w:val="0042196F"/>
    <w:rsid w:val="00425E4D"/>
    <w:rsid w:val="00462912"/>
    <w:rsid w:val="004725C4"/>
    <w:rsid w:val="004744FD"/>
    <w:rsid w:val="00475C3F"/>
    <w:rsid w:val="00476DF2"/>
    <w:rsid w:val="00483267"/>
    <w:rsid w:val="004860C0"/>
    <w:rsid w:val="0048638B"/>
    <w:rsid w:val="004A0893"/>
    <w:rsid w:val="004C3CCC"/>
    <w:rsid w:val="004C4A44"/>
    <w:rsid w:val="004D11AC"/>
    <w:rsid w:val="004F5996"/>
    <w:rsid w:val="0050299C"/>
    <w:rsid w:val="00507901"/>
    <w:rsid w:val="00510881"/>
    <w:rsid w:val="00520A75"/>
    <w:rsid w:val="00527E80"/>
    <w:rsid w:val="00533873"/>
    <w:rsid w:val="0053669F"/>
    <w:rsid w:val="00544F5B"/>
    <w:rsid w:val="005463F9"/>
    <w:rsid w:val="0056176A"/>
    <w:rsid w:val="00565407"/>
    <w:rsid w:val="005666C7"/>
    <w:rsid w:val="00595385"/>
    <w:rsid w:val="005B2249"/>
    <w:rsid w:val="005C1F4E"/>
    <w:rsid w:val="005D2F41"/>
    <w:rsid w:val="005D7F95"/>
    <w:rsid w:val="005E1BC7"/>
    <w:rsid w:val="006002FE"/>
    <w:rsid w:val="006077F4"/>
    <w:rsid w:val="0061225C"/>
    <w:rsid w:val="006142F6"/>
    <w:rsid w:val="00625220"/>
    <w:rsid w:val="00626D6E"/>
    <w:rsid w:val="00633AA2"/>
    <w:rsid w:val="00645562"/>
    <w:rsid w:val="006462D0"/>
    <w:rsid w:val="00647DB2"/>
    <w:rsid w:val="006769E5"/>
    <w:rsid w:val="006959CD"/>
    <w:rsid w:val="006972AC"/>
    <w:rsid w:val="006A5E38"/>
    <w:rsid w:val="006B2E12"/>
    <w:rsid w:val="006D0BEA"/>
    <w:rsid w:val="006D6449"/>
    <w:rsid w:val="006D6757"/>
    <w:rsid w:val="006E0030"/>
    <w:rsid w:val="006E5017"/>
    <w:rsid w:val="006F32F8"/>
    <w:rsid w:val="00710033"/>
    <w:rsid w:val="00715290"/>
    <w:rsid w:val="0071667C"/>
    <w:rsid w:val="0072348D"/>
    <w:rsid w:val="007276F3"/>
    <w:rsid w:val="00727A97"/>
    <w:rsid w:val="00744B99"/>
    <w:rsid w:val="007458FE"/>
    <w:rsid w:val="00750102"/>
    <w:rsid w:val="0075734B"/>
    <w:rsid w:val="00762AA3"/>
    <w:rsid w:val="00772280"/>
    <w:rsid w:val="00772403"/>
    <w:rsid w:val="00775124"/>
    <w:rsid w:val="00791A22"/>
    <w:rsid w:val="00794951"/>
    <w:rsid w:val="007A3325"/>
    <w:rsid w:val="007D265C"/>
    <w:rsid w:val="007D44FD"/>
    <w:rsid w:val="007E7162"/>
    <w:rsid w:val="007F6ADC"/>
    <w:rsid w:val="00815328"/>
    <w:rsid w:val="0081618C"/>
    <w:rsid w:val="00816E76"/>
    <w:rsid w:val="008209F1"/>
    <w:rsid w:val="00821E07"/>
    <w:rsid w:val="008271E4"/>
    <w:rsid w:val="008378D6"/>
    <w:rsid w:val="00843871"/>
    <w:rsid w:val="00853662"/>
    <w:rsid w:val="008561EE"/>
    <w:rsid w:val="00866276"/>
    <w:rsid w:val="00873B3D"/>
    <w:rsid w:val="0087640E"/>
    <w:rsid w:val="00887339"/>
    <w:rsid w:val="00887CE8"/>
    <w:rsid w:val="008B7452"/>
    <w:rsid w:val="008D012D"/>
    <w:rsid w:val="008D4EEC"/>
    <w:rsid w:val="008D4F3E"/>
    <w:rsid w:val="008D50C7"/>
    <w:rsid w:val="008D5F4A"/>
    <w:rsid w:val="008E286D"/>
    <w:rsid w:val="008E2935"/>
    <w:rsid w:val="008F56CE"/>
    <w:rsid w:val="00906EBE"/>
    <w:rsid w:val="00912042"/>
    <w:rsid w:val="00912570"/>
    <w:rsid w:val="00920751"/>
    <w:rsid w:val="00935EE0"/>
    <w:rsid w:val="00946DC0"/>
    <w:rsid w:val="009543C1"/>
    <w:rsid w:val="0095608C"/>
    <w:rsid w:val="00967733"/>
    <w:rsid w:val="00986F42"/>
    <w:rsid w:val="009877B5"/>
    <w:rsid w:val="0099406E"/>
    <w:rsid w:val="009B5E64"/>
    <w:rsid w:val="009B77DD"/>
    <w:rsid w:val="009D20EE"/>
    <w:rsid w:val="009D312B"/>
    <w:rsid w:val="009D45B8"/>
    <w:rsid w:val="009D74DD"/>
    <w:rsid w:val="009E541E"/>
    <w:rsid w:val="009F2477"/>
    <w:rsid w:val="009F4543"/>
    <w:rsid w:val="00A021BE"/>
    <w:rsid w:val="00A14FCF"/>
    <w:rsid w:val="00A343DF"/>
    <w:rsid w:val="00A40222"/>
    <w:rsid w:val="00A4630A"/>
    <w:rsid w:val="00A56054"/>
    <w:rsid w:val="00A6019B"/>
    <w:rsid w:val="00A62138"/>
    <w:rsid w:val="00A621FD"/>
    <w:rsid w:val="00A66058"/>
    <w:rsid w:val="00A833D0"/>
    <w:rsid w:val="00A93973"/>
    <w:rsid w:val="00AA1402"/>
    <w:rsid w:val="00AA18AF"/>
    <w:rsid w:val="00AC2753"/>
    <w:rsid w:val="00AE1785"/>
    <w:rsid w:val="00AF03FB"/>
    <w:rsid w:val="00AF1AA7"/>
    <w:rsid w:val="00B063B7"/>
    <w:rsid w:val="00B11B67"/>
    <w:rsid w:val="00B12AAA"/>
    <w:rsid w:val="00B25536"/>
    <w:rsid w:val="00B34CDB"/>
    <w:rsid w:val="00B40530"/>
    <w:rsid w:val="00B70D8C"/>
    <w:rsid w:val="00B72965"/>
    <w:rsid w:val="00B80370"/>
    <w:rsid w:val="00BA5A00"/>
    <w:rsid w:val="00BB14C0"/>
    <w:rsid w:val="00BB5A71"/>
    <w:rsid w:val="00BC7A3B"/>
    <w:rsid w:val="00BD76BE"/>
    <w:rsid w:val="00BF2C6D"/>
    <w:rsid w:val="00BF2CBA"/>
    <w:rsid w:val="00C20EE0"/>
    <w:rsid w:val="00C2162E"/>
    <w:rsid w:val="00C2620C"/>
    <w:rsid w:val="00C33A3A"/>
    <w:rsid w:val="00C4012E"/>
    <w:rsid w:val="00C40826"/>
    <w:rsid w:val="00C40A19"/>
    <w:rsid w:val="00C443F8"/>
    <w:rsid w:val="00C535A1"/>
    <w:rsid w:val="00C542B1"/>
    <w:rsid w:val="00C65DF1"/>
    <w:rsid w:val="00C76D71"/>
    <w:rsid w:val="00C81D0D"/>
    <w:rsid w:val="00C822E1"/>
    <w:rsid w:val="00C83501"/>
    <w:rsid w:val="00C929CC"/>
    <w:rsid w:val="00CA1742"/>
    <w:rsid w:val="00CA2D29"/>
    <w:rsid w:val="00CA5991"/>
    <w:rsid w:val="00CC6A30"/>
    <w:rsid w:val="00CD7206"/>
    <w:rsid w:val="00CF73F5"/>
    <w:rsid w:val="00D057B5"/>
    <w:rsid w:val="00D1175F"/>
    <w:rsid w:val="00D12089"/>
    <w:rsid w:val="00D1690E"/>
    <w:rsid w:val="00D2193A"/>
    <w:rsid w:val="00D3268A"/>
    <w:rsid w:val="00D36BD7"/>
    <w:rsid w:val="00D376CE"/>
    <w:rsid w:val="00D431FF"/>
    <w:rsid w:val="00D5356F"/>
    <w:rsid w:val="00D61451"/>
    <w:rsid w:val="00D67F1B"/>
    <w:rsid w:val="00D712D4"/>
    <w:rsid w:val="00D91425"/>
    <w:rsid w:val="00D95E96"/>
    <w:rsid w:val="00DA02F6"/>
    <w:rsid w:val="00DD108F"/>
    <w:rsid w:val="00DD6D99"/>
    <w:rsid w:val="00DD7213"/>
    <w:rsid w:val="00DE5DC9"/>
    <w:rsid w:val="00DF3E26"/>
    <w:rsid w:val="00DF4A7C"/>
    <w:rsid w:val="00DF6A97"/>
    <w:rsid w:val="00E0144E"/>
    <w:rsid w:val="00E1043E"/>
    <w:rsid w:val="00E10EE3"/>
    <w:rsid w:val="00E23929"/>
    <w:rsid w:val="00E4325D"/>
    <w:rsid w:val="00E46CF2"/>
    <w:rsid w:val="00E523D4"/>
    <w:rsid w:val="00E76C52"/>
    <w:rsid w:val="00E770F3"/>
    <w:rsid w:val="00E95B08"/>
    <w:rsid w:val="00E95CA2"/>
    <w:rsid w:val="00E971BB"/>
    <w:rsid w:val="00E9776C"/>
    <w:rsid w:val="00EA089F"/>
    <w:rsid w:val="00EA0BD3"/>
    <w:rsid w:val="00EB10A6"/>
    <w:rsid w:val="00EC1D2C"/>
    <w:rsid w:val="00EC4B40"/>
    <w:rsid w:val="00EC5F4F"/>
    <w:rsid w:val="00ED7C9D"/>
    <w:rsid w:val="00EE039E"/>
    <w:rsid w:val="00EE3516"/>
    <w:rsid w:val="00F042E7"/>
    <w:rsid w:val="00F2304B"/>
    <w:rsid w:val="00F373F2"/>
    <w:rsid w:val="00F43CF1"/>
    <w:rsid w:val="00F57211"/>
    <w:rsid w:val="00F84008"/>
    <w:rsid w:val="00F91F13"/>
    <w:rsid w:val="00F96CC8"/>
    <w:rsid w:val="00FA1833"/>
    <w:rsid w:val="00FA5EC1"/>
    <w:rsid w:val="00FB28AA"/>
    <w:rsid w:val="00FC4A54"/>
    <w:rsid w:val="00FD4BEE"/>
    <w:rsid w:val="00FE6A6F"/>
    <w:rsid w:val="00FF4942"/>
    <w:rsid w:val="00FF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843CA1"/>
  <w15:chartTrackingRefBased/>
  <w15:docId w15:val="{163EA1BF-4908-4056-9377-D38F9287A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sl-SI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973"/>
    <w:rPr>
      <w:rFonts w:ascii="Roboto" w:hAnsi="Roboto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1D0D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1D0D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1D0D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81D0D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1D0D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1D0D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1D0D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1D0D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1D0D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54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D37D3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81D0D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81D0D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C81D0D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C81D0D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C81D0D"/>
    <w:rPr>
      <w:caps/>
      <w:color w:val="1F3763" w:themeColor="accent1" w:themeShade="7F"/>
      <w:spacing w:val="15"/>
    </w:rPr>
  </w:style>
  <w:style w:type="paragraph" w:styleId="Bezodstpw">
    <w:name w:val="No Spacing"/>
    <w:link w:val="BezodstpwZnak"/>
    <w:uiPriority w:val="1"/>
    <w:qFormat/>
    <w:rsid w:val="00C81D0D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906EBE"/>
  </w:style>
  <w:style w:type="paragraph" w:styleId="Indeks1">
    <w:name w:val="index 1"/>
    <w:basedOn w:val="Normalny"/>
    <w:next w:val="Normalny"/>
    <w:autoRedefine/>
    <w:uiPriority w:val="99"/>
    <w:unhideWhenUsed/>
    <w:rsid w:val="00906EBE"/>
    <w:pPr>
      <w:spacing w:after="0"/>
      <w:ind w:left="220" w:hanging="220"/>
    </w:pPr>
    <w:rPr>
      <w:rFonts w:cstheme="minorHAnsi"/>
      <w:sz w:val="18"/>
      <w:szCs w:val="18"/>
    </w:rPr>
  </w:style>
  <w:style w:type="paragraph" w:styleId="Indeks2">
    <w:name w:val="index 2"/>
    <w:basedOn w:val="Normalny"/>
    <w:next w:val="Normalny"/>
    <w:autoRedefine/>
    <w:uiPriority w:val="99"/>
    <w:unhideWhenUsed/>
    <w:rsid w:val="00906EBE"/>
    <w:pPr>
      <w:spacing w:after="0"/>
      <w:ind w:left="440" w:hanging="220"/>
    </w:pPr>
    <w:rPr>
      <w:rFonts w:cstheme="minorHAnsi"/>
      <w:sz w:val="18"/>
      <w:szCs w:val="18"/>
    </w:rPr>
  </w:style>
  <w:style w:type="paragraph" w:styleId="Indeks3">
    <w:name w:val="index 3"/>
    <w:basedOn w:val="Normalny"/>
    <w:next w:val="Normalny"/>
    <w:autoRedefine/>
    <w:uiPriority w:val="99"/>
    <w:unhideWhenUsed/>
    <w:rsid w:val="00906EBE"/>
    <w:pPr>
      <w:spacing w:after="0"/>
      <w:ind w:left="660" w:hanging="220"/>
    </w:pPr>
    <w:rPr>
      <w:rFonts w:cstheme="minorHAnsi"/>
      <w:sz w:val="18"/>
      <w:szCs w:val="18"/>
    </w:rPr>
  </w:style>
  <w:style w:type="paragraph" w:styleId="Indeks4">
    <w:name w:val="index 4"/>
    <w:basedOn w:val="Normalny"/>
    <w:next w:val="Normalny"/>
    <w:autoRedefine/>
    <w:uiPriority w:val="99"/>
    <w:unhideWhenUsed/>
    <w:rsid w:val="00906EBE"/>
    <w:pPr>
      <w:spacing w:after="0"/>
      <w:ind w:left="880" w:hanging="220"/>
    </w:pPr>
    <w:rPr>
      <w:rFonts w:cstheme="minorHAnsi"/>
      <w:sz w:val="18"/>
      <w:szCs w:val="18"/>
    </w:rPr>
  </w:style>
  <w:style w:type="paragraph" w:styleId="Indeks5">
    <w:name w:val="index 5"/>
    <w:basedOn w:val="Normalny"/>
    <w:next w:val="Normalny"/>
    <w:autoRedefine/>
    <w:uiPriority w:val="99"/>
    <w:unhideWhenUsed/>
    <w:rsid w:val="00906EBE"/>
    <w:pPr>
      <w:spacing w:after="0"/>
      <w:ind w:left="1100" w:hanging="220"/>
    </w:pPr>
    <w:rPr>
      <w:rFonts w:cstheme="minorHAnsi"/>
      <w:sz w:val="18"/>
      <w:szCs w:val="18"/>
    </w:rPr>
  </w:style>
  <w:style w:type="paragraph" w:styleId="Indeks6">
    <w:name w:val="index 6"/>
    <w:basedOn w:val="Normalny"/>
    <w:next w:val="Normalny"/>
    <w:autoRedefine/>
    <w:uiPriority w:val="99"/>
    <w:unhideWhenUsed/>
    <w:rsid w:val="00906EBE"/>
    <w:pPr>
      <w:spacing w:after="0"/>
      <w:ind w:left="1320" w:hanging="220"/>
    </w:pPr>
    <w:rPr>
      <w:rFonts w:cstheme="minorHAnsi"/>
      <w:sz w:val="18"/>
      <w:szCs w:val="18"/>
    </w:rPr>
  </w:style>
  <w:style w:type="paragraph" w:styleId="Indeks7">
    <w:name w:val="index 7"/>
    <w:basedOn w:val="Normalny"/>
    <w:next w:val="Normalny"/>
    <w:autoRedefine/>
    <w:uiPriority w:val="99"/>
    <w:unhideWhenUsed/>
    <w:rsid w:val="00906EBE"/>
    <w:pPr>
      <w:spacing w:after="0"/>
      <w:ind w:left="1540" w:hanging="220"/>
    </w:pPr>
    <w:rPr>
      <w:rFonts w:cstheme="minorHAnsi"/>
      <w:sz w:val="18"/>
      <w:szCs w:val="18"/>
    </w:rPr>
  </w:style>
  <w:style w:type="paragraph" w:styleId="Indeks8">
    <w:name w:val="index 8"/>
    <w:basedOn w:val="Normalny"/>
    <w:next w:val="Normalny"/>
    <w:autoRedefine/>
    <w:uiPriority w:val="99"/>
    <w:unhideWhenUsed/>
    <w:rsid w:val="00906EBE"/>
    <w:pPr>
      <w:spacing w:after="0"/>
      <w:ind w:left="1760" w:hanging="220"/>
    </w:pPr>
    <w:rPr>
      <w:rFonts w:cstheme="minorHAnsi"/>
      <w:sz w:val="18"/>
      <w:szCs w:val="18"/>
    </w:rPr>
  </w:style>
  <w:style w:type="paragraph" w:styleId="Indeks9">
    <w:name w:val="index 9"/>
    <w:basedOn w:val="Normalny"/>
    <w:next w:val="Normalny"/>
    <w:autoRedefine/>
    <w:uiPriority w:val="99"/>
    <w:unhideWhenUsed/>
    <w:rsid w:val="00906EBE"/>
    <w:pPr>
      <w:spacing w:after="0"/>
      <w:ind w:left="1980" w:hanging="220"/>
    </w:pPr>
    <w:rPr>
      <w:rFonts w:cstheme="minorHAnsi"/>
      <w:sz w:val="18"/>
      <w:szCs w:val="18"/>
    </w:rPr>
  </w:style>
  <w:style w:type="paragraph" w:styleId="Nagwekindeksu">
    <w:name w:val="index heading"/>
    <w:basedOn w:val="Normalny"/>
    <w:next w:val="Indeks1"/>
    <w:uiPriority w:val="99"/>
    <w:unhideWhenUsed/>
    <w:rsid w:val="00906EBE"/>
    <w:pPr>
      <w:spacing w:before="240" w:after="120"/>
      <w:ind w:left="140"/>
    </w:pPr>
    <w:rPr>
      <w:rFonts w:asciiTheme="majorHAnsi" w:hAnsiTheme="majorHAnsi" w:cstheme="majorHAnsi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C81D0D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C81D0D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1D0D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1D0D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1D0D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1D0D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1D0D"/>
    <w:rPr>
      <w:b/>
      <w:bCs/>
      <w:color w:val="2F5496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1D0D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81D0D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C81D0D"/>
    <w:rPr>
      <w:b/>
      <w:bCs/>
    </w:rPr>
  </w:style>
  <w:style w:type="character" w:styleId="Uwydatnienie">
    <w:name w:val="Emphasis"/>
    <w:uiPriority w:val="20"/>
    <w:qFormat/>
    <w:rsid w:val="00C81D0D"/>
    <w:rPr>
      <w:caps/>
      <w:color w:val="1F3763" w:themeColor="accent1" w:themeShade="7F"/>
      <w:spacing w:val="5"/>
    </w:rPr>
  </w:style>
  <w:style w:type="paragraph" w:styleId="Cytat">
    <w:name w:val="Quote"/>
    <w:basedOn w:val="Normalny"/>
    <w:next w:val="Normalny"/>
    <w:link w:val="CytatZnak"/>
    <w:uiPriority w:val="29"/>
    <w:qFormat/>
    <w:rsid w:val="00C81D0D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81D0D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1D0D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1D0D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C81D0D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C81D0D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C81D0D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C81D0D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C81D0D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81D0D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C81D0D"/>
    <w:pPr>
      <w:spacing w:before="0" w:after="100" w:line="259" w:lineRule="auto"/>
      <w:ind w:left="220"/>
    </w:pPr>
    <w:rPr>
      <w:rFonts w:cs="Times New Roman"/>
      <w:szCs w:val="22"/>
      <w:lang w:eastAsia="sl-SI"/>
    </w:rPr>
  </w:style>
  <w:style w:type="paragraph" w:styleId="Spistreci1">
    <w:name w:val="toc 1"/>
    <w:basedOn w:val="Normalny"/>
    <w:next w:val="Normalny"/>
    <w:autoRedefine/>
    <w:uiPriority w:val="39"/>
    <w:unhideWhenUsed/>
    <w:rsid w:val="00C81D0D"/>
    <w:pPr>
      <w:spacing w:before="0" w:after="100" w:line="259" w:lineRule="auto"/>
    </w:pPr>
    <w:rPr>
      <w:rFonts w:cs="Times New Roman"/>
      <w:szCs w:val="22"/>
      <w:lang w:eastAsia="sl-SI"/>
    </w:rPr>
  </w:style>
  <w:style w:type="paragraph" w:styleId="Spistreci3">
    <w:name w:val="toc 3"/>
    <w:basedOn w:val="Normalny"/>
    <w:next w:val="Normalny"/>
    <w:autoRedefine/>
    <w:uiPriority w:val="39"/>
    <w:unhideWhenUsed/>
    <w:rsid w:val="00C81D0D"/>
    <w:pPr>
      <w:spacing w:before="0" w:after="100" w:line="259" w:lineRule="auto"/>
      <w:ind w:left="440"/>
    </w:pPr>
    <w:rPr>
      <w:rFonts w:cs="Times New Roman"/>
      <w:szCs w:val="22"/>
      <w:lang w:eastAsia="sl-SI"/>
    </w:rPr>
  </w:style>
  <w:style w:type="character" w:styleId="Hipercze">
    <w:name w:val="Hyperlink"/>
    <w:basedOn w:val="Domylnaczcionkaakapitu"/>
    <w:uiPriority w:val="99"/>
    <w:unhideWhenUsed/>
    <w:rsid w:val="00C81D0D"/>
    <w:rPr>
      <w:color w:val="0563C1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F03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Theme="minorHAnsi" w:hAnsi="Courier New" w:cs="Courier New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F03FB"/>
    <w:rPr>
      <w:rFonts w:ascii="Courier New" w:eastAsiaTheme="minorHAnsi" w:hAnsi="Courier New" w:cs="Courier New"/>
      <w:lang w:val="en-US"/>
    </w:rPr>
  </w:style>
  <w:style w:type="paragraph" w:styleId="NormalnyWeb">
    <w:name w:val="Normal (Web)"/>
    <w:basedOn w:val="Normalny"/>
    <w:uiPriority w:val="99"/>
    <w:unhideWhenUsed/>
    <w:rsid w:val="00287BD8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g-star-inserted">
    <w:name w:val="ng-star-inserted"/>
    <w:basedOn w:val="Domylnaczcionkaakapitu"/>
    <w:rsid w:val="00287BD8"/>
  </w:style>
  <w:style w:type="paragraph" w:styleId="Nagwek">
    <w:name w:val="header"/>
    <w:basedOn w:val="Normalny"/>
    <w:link w:val="NagwekZnak"/>
    <w:uiPriority w:val="99"/>
    <w:unhideWhenUsed/>
    <w:rsid w:val="00DA02F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2F6"/>
  </w:style>
  <w:style w:type="paragraph" w:styleId="Stopka">
    <w:name w:val="footer"/>
    <w:basedOn w:val="Normalny"/>
    <w:link w:val="StopkaZnak"/>
    <w:uiPriority w:val="99"/>
    <w:unhideWhenUsed/>
    <w:rsid w:val="00DA02F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2F6"/>
  </w:style>
  <w:style w:type="character" w:styleId="UyteHipercze">
    <w:name w:val="FollowedHyperlink"/>
    <w:basedOn w:val="Domylnaczcionkaakapitu"/>
    <w:uiPriority w:val="99"/>
    <w:semiHidden/>
    <w:unhideWhenUsed/>
    <w:rsid w:val="00E1043E"/>
    <w:rPr>
      <w:color w:val="954F72" w:themeColor="followedHyperlink"/>
      <w:u w:val="single"/>
    </w:rPr>
  </w:style>
  <w:style w:type="character" w:customStyle="1" w:styleId="il">
    <w:name w:val="il"/>
    <w:basedOn w:val="Domylnaczcionkaakapitu"/>
    <w:rsid w:val="00B2553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7F95"/>
    <w:pPr>
      <w:spacing w:before="0"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7F95"/>
  </w:style>
  <w:style w:type="character" w:styleId="Odwoanieprzypisudolnego">
    <w:name w:val="footnote reference"/>
    <w:basedOn w:val="Domylnaczcionkaakapitu"/>
    <w:uiPriority w:val="99"/>
    <w:semiHidden/>
    <w:unhideWhenUsed/>
    <w:rsid w:val="005D7F95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7F95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7F95"/>
  </w:style>
  <w:style w:type="character" w:styleId="Nierozpoznanawzmianka">
    <w:name w:val="Unresolved Mention"/>
    <w:basedOn w:val="Domylnaczcionkaakapitu"/>
    <w:uiPriority w:val="99"/>
    <w:semiHidden/>
    <w:unhideWhenUsed/>
    <w:rsid w:val="006D0BE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777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777A"/>
    <w:rPr>
      <w:b/>
      <w:bCs/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777A"/>
    <w:rPr>
      <w:rFonts w:ascii="Roboto" w:hAnsi="Roboto"/>
      <w:b/>
      <w:bCs/>
    </w:rPr>
  </w:style>
  <w:style w:type="paragraph" w:styleId="Poprawka">
    <w:name w:val="Revision"/>
    <w:hidden/>
    <w:uiPriority w:val="99"/>
    <w:semiHidden/>
    <w:rsid w:val="00D91425"/>
    <w:pPr>
      <w:spacing w:before="0" w:after="0" w:line="240" w:lineRule="auto"/>
    </w:pPr>
    <w:rPr>
      <w:rFonts w:ascii="Roboto" w:hAnsi="Roboto"/>
      <w:sz w:val="22"/>
    </w:rPr>
  </w:style>
  <w:style w:type="paragraph" w:customStyle="1" w:styleId="Kolorowalistaakcent11">
    <w:name w:val="Kolorowa lista — akcent 11"/>
    <w:basedOn w:val="Normalny"/>
    <w:rsid w:val="008D4F3E"/>
    <w:pPr>
      <w:suppressAutoHyphens/>
      <w:autoSpaceDN w:val="0"/>
      <w:spacing w:before="0" w:after="160" w:line="251" w:lineRule="auto"/>
      <w:ind w:left="720"/>
      <w:textAlignment w:val="baseline"/>
    </w:pPr>
    <w:rPr>
      <w:rFonts w:ascii="Calibri" w:eastAsia="Calibri" w:hAnsi="Calibri" w:cs="Times New Roman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000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5335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3940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171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823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6567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803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1851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09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7206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2511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28205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WIDERA_templa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DERA_template" id="{3EFCB318-1728-45E0-9CD2-ED66C5C07F74}" vid="{52CE42C2-DA47-4885-A16A-1448FD4214C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592245-aa18-4d75-a4d3-14cebddff332" xsi:nil="true"/>
    <lcf76f155ced4ddcb4097134ff3c332f xmlns="6e9032ad-5d55-4d68-bd59-4ed0feb8dbd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15ED0E610AA14F88568EAF00375B81" ma:contentTypeVersion="16" ma:contentTypeDescription="Utwórz nowy dokument." ma:contentTypeScope="" ma:versionID="60a5c37d69210a00cc0469d55e4916ec">
  <xsd:schema xmlns:xsd="http://www.w3.org/2001/XMLSchema" xmlns:xs="http://www.w3.org/2001/XMLSchema" xmlns:p="http://schemas.microsoft.com/office/2006/metadata/properties" xmlns:ns2="6e9032ad-5d55-4d68-bd59-4ed0feb8dbd8" xmlns:ns3="87592245-aa18-4d75-a4d3-14cebddff332" targetNamespace="http://schemas.microsoft.com/office/2006/metadata/properties" ma:root="true" ma:fieldsID="4c6ba046634ef399aa5d5c83bf868e5f" ns2:_="" ns3:_="">
    <xsd:import namespace="6e9032ad-5d55-4d68-bd59-4ed0feb8dbd8"/>
    <xsd:import namespace="87592245-aa18-4d75-a4d3-14cebddff3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9032ad-5d55-4d68-bd59-4ed0feb8db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1cfbf-dab3-462a-9e33-f3edfde1ed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92245-aa18-4d75-a4d3-14cebddff3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dfef661-ea70-4cfc-a799-03eb62d16bb1}" ma:internalName="TaxCatchAll" ma:showField="CatchAllData" ma:web="87592245-aa18-4d75-a4d3-14cebddff3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6885D9-0724-4EB7-BD5B-534E335BC4D2}">
  <ds:schemaRefs>
    <ds:schemaRef ds:uri="http://schemas.microsoft.com/office/2006/metadata/properties"/>
    <ds:schemaRef ds:uri="http://schemas.microsoft.com/office/infopath/2007/PartnerControls"/>
    <ds:schemaRef ds:uri="87592245-aa18-4d75-a4d3-14cebddff332"/>
    <ds:schemaRef ds:uri="6e9032ad-5d55-4d68-bd59-4ed0feb8dbd8"/>
  </ds:schemaRefs>
</ds:datastoreItem>
</file>

<file path=customXml/itemProps2.xml><?xml version="1.0" encoding="utf-8"?>
<ds:datastoreItem xmlns:ds="http://schemas.openxmlformats.org/officeDocument/2006/customXml" ds:itemID="{FECF0A04-8941-4D8D-B36D-E24A1BC446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B82D9-A579-4E4F-8F3F-55815E5E4C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294CAC-4201-4D38-B3A2-4A53A256C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9032ad-5d55-4d68-bd59-4ed0feb8dbd8"/>
    <ds:schemaRef ds:uri="87592245-aa18-4d75-a4d3-14cebddff3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FAQs on widening measures within WIDERA Work Programe</vt:lpstr>
      <vt:lpstr>FAQs on widening measures within WIDERA Work Programe</vt:lpstr>
      <vt:lpstr>FAQ on widening measures within WIDERA Work Programme</vt:lpstr>
    </vt:vector>
  </TitlesOfParts>
  <Company>Ministry of education, science and sport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FAQs on widening measures within WIDERA Work Programe</dc:title>
  <dc:subject>vERSION 1.0.</dc:subject>
  <dc:creator>MIZS (SI), 4.3. task co-leader</dc:creator>
  <cp:keywords/>
  <dc:description/>
  <cp:lastModifiedBy>Katarzyna Buszkiewicz-Seferyńska</cp:lastModifiedBy>
  <cp:revision>12</cp:revision>
  <cp:lastPrinted>2023-01-30T08:22:00Z</cp:lastPrinted>
  <dcterms:created xsi:type="dcterms:W3CDTF">2023-06-20T08:45:00Z</dcterms:created>
  <dcterms:modified xsi:type="dcterms:W3CDTF">2023-12-28T09:58:00Z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1e939cc-945f-447d-b5c0-f5a8e3aaa77b_Enabled">
    <vt:lpwstr>true</vt:lpwstr>
  </property>
  <property fmtid="{D5CDD505-2E9C-101B-9397-08002B2CF9AE}" pid="3" name="MSIP_Label_91e939cc-945f-447d-b5c0-f5a8e3aaa77b_SetDate">
    <vt:lpwstr>2023-01-30T08:14:47Z</vt:lpwstr>
  </property>
  <property fmtid="{D5CDD505-2E9C-101B-9397-08002B2CF9AE}" pid="4" name="MSIP_Label_91e939cc-945f-447d-b5c0-f5a8e3aaa77b_Method">
    <vt:lpwstr>Privileged</vt:lpwstr>
  </property>
  <property fmtid="{D5CDD505-2E9C-101B-9397-08002B2CF9AE}" pid="5" name="MSIP_Label_91e939cc-945f-447d-b5c0-f5a8e3aaa77b_Name">
    <vt:lpwstr>K1 - Publiczna bez oznakowania</vt:lpwstr>
  </property>
  <property fmtid="{D5CDD505-2E9C-101B-9397-08002B2CF9AE}" pid="6" name="MSIP_Label_91e939cc-945f-447d-b5c0-f5a8e3aaa77b_SiteId">
    <vt:lpwstr>114511be-be5b-44a7-b2ab-a51e832dea9d</vt:lpwstr>
  </property>
  <property fmtid="{D5CDD505-2E9C-101B-9397-08002B2CF9AE}" pid="7" name="MSIP_Label_91e939cc-945f-447d-b5c0-f5a8e3aaa77b_ActionId">
    <vt:lpwstr>fe21cb02-1969-4eed-9465-80f4435e6da1</vt:lpwstr>
  </property>
  <property fmtid="{D5CDD505-2E9C-101B-9397-08002B2CF9AE}" pid="8" name="MSIP_Label_91e939cc-945f-447d-b5c0-f5a8e3aaa77b_ContentBits">
    <vt:lpwstr>0</vt:lpwstr>
  </property>
  <property fmtid="{D5CDD505-2E9C-101B-9397-08002B2CF9AE}" pid="9" name="ContentTypeId">
    <vt:lpwstr>0x010100A515ED0E610AA14F88568EAF00375B81</vt:lpwstr>
  </property>
</Properties>
</file>